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Chinese Philosophies Exam</w:t>
      </w:r>
    </w:p>
    <w:p w:rsidR="00000000" w:rsidDel="00000000" w:rsidP="00000000" w:rsidRDefault="00000000" w:rsidRPr="00000000" w14:paraId="00000002">
      <w:pPr>
        <w:ind w:left="720" w:firstLine="0"/>
        <w:jc w:val="center"/>
        <w:rPr/>
      </w:pPr>
      <w:r w:rsidDel="00000000" w:rsidR="00000000" w:rsidRPr="00000000">
        <w:rPr>
          <w:rtl w:val="0"/>
        </w:rPr>
        <w:t xml:space="preserve">EACH QUESTION IS ANSWERED BY TRUE OR FALSE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A Chan Buddhist perceives a banner moving as caused by the human mind rather by the natural elements.</w:t>
      </w:r>
    </w:p>
    <w:p w:rsidR="00000000" w:rsidDel="00000000" w:rsidP="00000000" w:rsidRDefault="00000000" w:rsidRPr="00000000" w14:paraId="00000005">
      <w:pPr>
        <w:ind w:left="720" w:firstLine="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True</w:t>
      </w:r>
    </w:p>
    <w:p w:rsidR="00000000" w:rsidDel="00000000" w:rsidP="00000000" w:rsidRDefault="00000000" w:rsidRPr="00000000" w14:paraId="00000006">
      <w:pPr>
        <w:ind w:left="720" w:firstLine="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False</w:t>
      </w:r>
    </w:p>
    <w:p w:rsidR="00000000" w:rsidDel="00000000" w:rsidP="00000000" w:rsidRDefault="00000000" w:rsidRPr="00000000" w14:paraId="00000007">
      <w:pPr>
        <w:ind w:left="720" w:firstLine="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Li (ritual) is the map that Confucius used to construct his philosophy.</w:t>
      </w:r>
    </w:p>
    <w:p w:rsidR="00000000" w:rsidDel="00000000" w:rsidP="00000000" w:rsidRDefault="00000000" w:rsidRPr="00000000" w14:paraId="00000009">
      <w:pPr>
        <w:ind w:left="720" w:firstLine="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True</w:t>
      </w:r>
    </w:p>
    <w:p w:rsidR="00000000" w:rsidDel="00000000" w:rsidP="00000000" w:rsidRDefault="00000000" w:rsidRPr="00000000" w14:paraId="0000000A">
      <w:pPr>
        <w:ind w:left="720" w:firstLine="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False</w:t>
      </w:r>
    </w:p>
    <w:p w:rsidR="00000000" w:rsidDel="00000000" w:rsidP="00000000" w:rsidRDefault="00000000" w:rsidRPr="00000000" w14:paraId="0000000B">
      <w:pPr>
        <w:ind w:left="720" w:firstLine="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Huineng advocates that once a person sees the true self-nature the Western Land will be there.</w:t>
      </w:r>
    </w:p>
    <w:p w:rsidR="00000000" w:rsidDel="00000000" w:rsidP="00000000" w:rsidRDefault="00000000" w:rsidRPr="00000000" w14:paraId="0000000D">
      <w:pPr>
        <w:ind w:left="720" w:firstLine="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True</w:t>
      </w:r>
    </w:p>
    <w:p w:rsidR="00000000" w:rsidDel="00000000" w:rsidP="00000000" w:rsidRDefault="00000000" w:rsidRPr="00000000" w14:paraId="0000000E">
      <w:pPr>
        <w:ind w:left="720" w:firstLine="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False</w:t>
      </w:r>
    </w:p>
    <w:p w:rsidR="00000000" w:rsidDel="00000000" w:rsidP="00000000" w:rsidRDefault="00000000" w:rsidRPr="00000000" w14:paraId="0000000F">
      <w:pPr>
        <w:ind w:left="720" w:firstLine="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Confucius agreed to adopt means to escape poverty if opportunity presents itself with no caution.</w:t>
      </w:r>
    </w:p>
    <w:p w:rsidR="00000000" w:rsidDel="00000000" w:rsidP="00000000" w:rsidRDefault="00000000" w:rsidRPr="00000000" w14:paraId="00000011">
      <w:pPr>
        <w:ind w:left="720" w:firstLine="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True</w:t>
      </w:r>
    </w:p>
    <w:p w:rsidR="00000000" w:rsidDel="00000000" w:rsidP="00000000" w:rsidRDefault="00000000" w:rsidRPr="00000000" w14:paraId="00000012">
      <w:pPr>
        <w:ind w:left="720" w:firstLine="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False</w:t>
      </w:r>
    </w:p>
    <w:p w:rsidR="00000000" w:rsidDel="00000000" w:rsidP="00000000" w:rsidRDefault="00000000" w:rsidRPr="00000000" w14:paraId="00000013">
      <w:pPr>
        <w:ind w:left="720" w:firstLine="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Chan Buddhists believe that human’s original nature is not as pure as the Buddha nature.</w:t>
      </w:r>
    </w:p>
    <w:p w:rsidR="00000000" w:rsidDel="00000000" w:rsidP="00000000" w:rsidRDefault="00000000" w:rsidRPr="00000000" w14:paraId="00000015">
      <w:pPr>
        <w:ind w:left="720" w:firstLine="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True</w:t>
      </w:r>
    </w:p>
    <w:p w:rsidR="00000000" w:rsidDel="00000000" w:rsidP="00000000" w:rsidRDefault="00000000" w:rsidRPr="00000000" w14:paraId="00000016">
      <w:pPr>
        <w:ind w:left="720" w:firstLine="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False</w:t>
      </w:r>
    </w:p>
    <w:p w:rsidR="00000000" w:rsidDel="00000000" w:rsidP="00000000" w:rsidRDefault="00000000" w:rsidRPr="00000000" w14:paraId="00000017">
      <w:pPr>
        <w:ind w:left="720" w:firstLine="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Huineng favors the devotion in contemplating the emptiness of the mind.</w:t>
      </w:r>
    </w:p>
    <w:p w:rsidR="00000000" w:rsidDel="00000000" w:rsidP="00000000" w:rsidRDefault="00000000" w:rsidRPr="00000000" w14:paraId="00000019">
      <w:pPr>
        <w:ind w:left="720" w:firstLine="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True</w:t>
      </w:r>
    </w:p>
    <w:p w:rsidR="00000000" w:rsidDel="00000000" w:rsidP="00000000" w:rsidRDefault="00000000" w:rsidRPr="00000000" w14:paraId="0000001A">
      <w:pPr>
        <w:ind w:left="720" w:firstLine="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False</w:t>
      </w:r>
    </w:p>
    <w:p w:rsidR="00000000" w:rsidDel="00000000" w:rsidP="00000000" w:rsidRDefault="00000000" w:rsidRPr="00000000" w14:paraId="0000001B">
      <w:pPr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Huineng sees meditation (ding) and wisdom (hui) as discrete ideas and one must practice meditation before the wisdom is achieved.</w:t>
      </w:r>
    </w:p>
    <w:p w:rsidR="00000000" w:rsidDel="00000000" w:rsidP="00000000" w:rsidRDefault="00000000" w:rsidRPr="00000000" w14:paraId="0000001D">
      <w:pPr>
        <w:ind w:left="720" w:firstLine="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In Laozi’s perception, it is due to the emptiness of a house that it becomes habitable.</w:t>
      </w:r>
    </w:p>
    <w:p w:rsidR="00000000" w:rsidDel="00000000" w:rsidP="00000000" w:rsidRDefault="00000000" w:rsidRPr="00000000" w14:paraId="0000001F">
      <w:pPr>
        <w:ind w:left="720" w:firstLine="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Huineng explains to achieve no-thought is to keep successive thoughts in the past, present, and future and does not break.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Confucius advocated to be hidden and obscure at all time.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The robe that represents the transmission of the Chan Buddhist lineage has been transmitted to modern days.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Confucius agreed with this statement: “Only a Good man knows how to like people, knows how to dislike them.”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Huineng the Sixth Patriarch of the Chan Buddhism, was illiterate.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Confucius thinks learning is a one-way street on which the superiors enlighten the inferiors.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Confucius would stop teaching a student who could not respond with the other three corners when he was given one.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In Taoist perception the tao that can be told is not the eternal Tao.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Chan Buddhism believes every person has a Buddha nature.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To constant practice what one learns is a pleasure.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Confucius thinks that the joys of life is to study and to have friends visiting.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In Confucianism, a gentleman covets a reputation of being prompt in words and deeds.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Laozi perceives that only when people do not trust themselves that they begins to depend on authority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Confucius agreed with his disciple Tzu-Kung to do away with the sacrificial sheep.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The Taoist aesthetic emphasizes the great music lies in harmonious sounds.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The Taoist perceives that human being is privileged to express the Tao.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Confucius never talked of prodigies, feats of strength, disorders or spirits.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Confucian philosophy promoted water as an element worthy of emulation, whereas the Taoists preferred mountains and forests.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As Chan Buddhism emphasizes the purity of the mind, thus Huineng uses “mirror” to metaphorize the human mind.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Chan Buddhism advocates the sutra reading as the most important way to enlightenment.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Gentlemen (junzi) is the ideal man in Taoist philosophy.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Taoist demands to abide on the positive side of two extremes.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Taoist’s problem with language is that language causes differentiations and divides the intrinsic wholeness of the Tao.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Huineng’s lectures on the doctrines of Chan Buddhism were recorded by his disciple Fahai.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Huineng holds that one must gain enlightenment through the guidance of a patriarch.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Confucius advocates that the refined court music should be played in every occasion in every place.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In Chan Buddhism, one's self-nature is pure but deluded by one's own senses just like the sun clouded by the clouds.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Laozi advocates that the Tao sides with the good and the virtuous.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Platform Sutra advocates both the gradual and the sudden enlightenment as valid ways.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Both Confucius and Tao Te Ching views words as the essential methods in learning and instruction.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As “thoughts” reflect one’s wisdom, therefore, “thoughts” are an important method to enlightenment in Chan Buddhism.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Tao Te Ching triumphs soft and supple over stiff and hard.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Laozi thinks that Heaven gave birth to the Tao.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Both Chan Buddhist and Taoist distrust the efficacy of language.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Based on the doctrine of non-abiding, Huineng sees people devoting to the contemplation on the purity of the mind as deluded.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One will never be solitude as moral force will always bring neighbors.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Tao Te Ching instructs us that we must cliing to our work in order to create something that endures.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Confucianism, Daoism, and Buddhism all optimistically perceive the human nature as fundamentally good.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Huineng was inspired by the Diamond Sutra, and decided to pursuit the course of Buddhism.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Chan Buddhism does not advocate the dualism.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Goodness (ren) is not one of the Confucius’s main teachings.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Water represents the supreme goodness and sea represents the ideal ruler in the Taoist philosophy.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In Taoist’s conception the best leader fully utilizes the moral force to bring goodness to the society.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720" w:hanging="360"/>
        <w:rPr>
          <w:color w:val="414141"/>
          <w:sz w:val="21"/>
          <w:szCs w:val="21"/>
          <w:highlight w:val="white"/>
        </w:rPr>
      </w:pPr>
      <w:r w:rsidDel="00000000" w:rsidR="00000000" w:rsidRPr="00000000">
        <w:rPr>
          <w:color w:val="414141"/>
          <w:sz w:val="21"/>
          <w:szCs w:val="21"/>
          <w:highlight w:val="white"/>
          <w:rtl w:val="0"/>
        </w:rPr>
        <w:t xml:space="preserve">Tao Te Ching holds the view that success and failure are equally dangerous.</w:t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